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DC" w:rsidRPr="00874DEE" w:rsidRDefault="00CC4184">
      <w:pPr>
        <w:spacing w:after="0" w:line="408" w:lineRule="auto"/>
        <w:ind w:left="120"/>
        <w:jc w:val="center"/>
        <w:rPr>
          <w:lang w:val="ru-RU"/>
        </w:rPr>
      </w:pPr>
      <w:bookmarkStart w:id="0" w:name="block-41812503"/>
      <w:r w:rsidRPr="00874D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0CDC" w:rsidRPr="00874DEE" w:rsidRDefault="00CC4184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874D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74D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CDC" w:rsidRPr="00874DEE" w:rsidRDefault="00CC4184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874DEE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2"/>
    </w:p>
    <w:p w:rsidR="00400CDC" w:rsidRPr="00874DEE" w:rsidRDefault="00CC4184">
      <w:pPr>
        <w:spacing w:after="0" w:line="408" w:lineRule="auto"/>
        <w:ind w:left="120"/>
        <w:jc w:val="center"/>
        <w:rPr>
          <w:lang w:val="ru-RU"/>
        </w:rPr>
      </w:pPr>
      <w:r w:rsidRPr="00874DEE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400CDC" w:rsidRPr="00874DEE" w:rsidRDefault="00400CDC">
      <w:pPr>
        <w:spacing w:after="0"/>
        <w:ind w:left="120"/>
        <w:rPr>
          <w:lang w:val="ru-RU"/>
        </w:rPr>
      </w:pPr>
    </w:p>
    <w:p w:rsidR="00400CDC" w:rsidRPr="00874DEE" w:rsidRDefault="00400CDC">
      <w:pPr>
        <w:spacing w:after="0"/>
        <w:ind w:left="120"/>
        <w:rPr>
          <w:lang w:val="ru-RU"/>
        </w:rPr>
      </w:pPr>
    </w:p>
    <w:p w:rsidR="00400CDC" w:rsidRPr="00874DEE" w:rsidRDefault="00400CDC">
      <w:pPr>
        <w:spacing w:after="0"/>
        <w:ind w:left="120"/>
        <w:rPr>
          <w:lang w:val="ru-RU"/>
        </w:rPr>
      </w:pPr>
    </w:p>
    <w:p w:rsidR="00400CDC" w:rsidRPr="00874DEE" w:rsidRDefault="00400CD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2381"/>
        <w:gridCol w:w="3849"/>
      </w:tblGrid>
      <w:tr w:rsidR="00C53FFE" w:rsidRPr="004E6975" w:rsidTr="00874DEE">
        <w:tc>
          <w:tcPr>
            <w:tcW w:w="3114" w:type="dxa"/>
          </w:tcPr>
          <w:p w:rsidR="00874DEE" w:rsidRPr="0040209D" w:rsidRDefault="00874DEE" w:rsidP="00874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4DEE" w:rsidRPr="008944ED" w:rsidRDefault="00874DEE" w:rsidP="00874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74DEE" w:rsidRDefault="00874DEE" w:rsidP="00874D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4DEE" w:rsidRPr="008944ED" w:rsidRDefault="00874DEE" w:rsidP="00874D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874DEE" w:rsidRDefault="00874DEE" w:rsidP="00874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874DEE" w:rsidRDefault="00874DEE" w:rsidP="00874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418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C53FFE" w:rsidRPr="0040209D" w:rsidRDefault="00CC4184" w:rsidP="00874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0E6D86" w:rsidRDefault="00CC41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74D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«Стародевиченская СОШ»</w:t>
            </w:r>
          </w:p>
          <w:p w:rsidR="000E6D86" w:rsidRDefault="00CC41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C41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874DEE" w:rsidRDefault="00874D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</w:t>
            </w:r>
          </w:p>
          <w:p w:rsidR="000E6D86" w:rsidRDefault="00CC41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41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0CDC" w:rsidRDefault="00400CDC">
      <w:pPr>
        <w:spacing w:after="0"/>
        <w:ind w:left="120"/>
      </w:pPr>
    </w:p>
    <w:p w:rsidR="00400CDC" w:rsidRDefault="00400CDC">
      <w:pPr>
        <w:spacing w:after="0"/>
        <w:ind w:left="120"/>
      </w:pPr>
    </w:p>
    <w:p w:rsidR="00400CDC" w:rsidRDefault="00400CDC">
      <w:pPr>
        <w:spacing w:after="0"/>
        <w:ind w:left="120"/>
      </w:pPr>
    </w:p>
    <w:p w:rsidR="00400CDC" w:rsidRDefault="00400CDC">
      <w:pPr>
        <w:spacing w:after="0"/>
        <w:ind w:left="120"/>
      </w:pPr>
    </w:p>
    <w:p w:rsidR="00400CDC" w:rsidRDefault="00400CDC">
      <w:pPr>
        <w:spacing w:after="0"/>
        <w:ind w:left="120"/>
      </w:pPr>
    </w:p>
    <w:p w:rsidR="00400CDC" w:rsidRDefault="00CC41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0CDC" w:rsidRDefault="00CC41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5501006)</w:t>
      </w:r>
    </w:p>
    <w:p w:rsidR="00400CDC" w:rsidRDefault="00400CDC">
      <w:pPr>
        <w:spacing w:after="0"/>
        <w:ind w:left="120"/>
        <w:jc w:val="center"/>
      </w:pPr>
    </w:p>
    <w:p w:rsidR="00400CDC" w:rsidRDefault="00CC41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400CDC" w:rsidRDefault="00CC41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Default="00400CDC">
      <w:pPr>
        <w:spacing w:after="0"/>
        <w:ind w:left="120"/>
        <w:jc w:val="center"/>
      </w:pPr>
    </w:p>
    <w:p w:rsidR="00400CDC" w:rsidRPr="00874DEE" w:rsidRDefault="00400CDC">
      <w:pPr>
        <w:spacing w:after="0"/>
        <w:ind w:left="120"/>
        <w:jc w:val="center"/>
        <w:rPr>
          <w:lang w:val="ru-RU"/>
        </w:rPr>
      </w:pPr>
    </w:p>
    <w:p w:rsidR="00400CDC" w:rsidRDefault="00400CDC">
      <w:pPr>
        <w:spacing w:after="0"/>
        <w:ind w:left="120"/>
        <w:jc w:val="center"/>
      </w:pPr>
    </w:p>
    <w:p w:rsidR="00400CDC" w:rsidRDefault="00CC4184">
      <w:pPr>
        <w:spacing w:after="0"/>
        <w:ind w:left="120"/>
        <w:jc w:val="center"/>
      </w:pPr>
      <w:bookmarkStart w:id="3" w:name="fa5bb89e-7d9f-4fc4-a1ba-c6bd09c19ff7"/>
      <w:r>
        <w:rPr>
          <w:rFonts w:ascii="Times New Roman" w:hAnsi="Times New Roman"/>
          <w:b/>
          <w:color w:val="000000"/>
          <w:sz w:val="28"/>
        </w:rPr>
        <w:t>Стародевичье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400CDC" w:rsidRDefault="00400CDC">
      <w:pPr>
        <w:spacing w:after="0"/>
        <w:ind w:left="120"/>
      </w:pPr>
    </w:p>
    <w:p w:rsidR="00400CDC" w:rsidRDefault="00400CDC">
      <w:pPr>
        <w:sectPr w:rsidR="00400CDC">
          <w:pgSz w:w="11906" w:h="16383"/>
          <w:pgMar w:top="1134" w:right="850" w:bottom="1134" w:left="1701" w:header="720" w:footer="720" w:gutter="0"/>
          <w:cols w:space="720"/>
        </w:sectPr>
      </w:pPr>
    </w:p>
    <w:p w:rsidR="00400CDC" w:rsidRDefault="00CC4184">
      <w:pPr>
        <w:spacing w:after="0" w:line="264" w:lineRule="auto"/>
        <w:ind w:left="120"/>
        <w:jc w:val="both"/>
      </w:pPr>
      <w:bookmarkStart w:id="5" w:name="block-4181250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00CDC" w:rsidRPr="00874DEE" w:rsidRDefault="00400C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ь рассуждения «от противного», отличать свойства от признаков, формулировать обратные утверждения. 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Крайн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гонометрические соотношения», «Метод координат» и «Теорема Пифагора».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Векторы», «Движения плоскости», «Преобразования подобия».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6c37334c-5fa9-457a-ad76-d36f127aa8c8"/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400CDC" w:rsidRPr="00874DEE" w:rsidRDefault="00400CDC">
      <w:pPr>
        <w:rPr>
          <w:lang w:val="ru-RU"/>
        </w:rPr>
        <w:sectPr w:rsidR="00400CDC" w:rsidRPr="00874DEE">
          <w:pgSz w:w="11906" w:h="16383"/>
          <w:pgMar w:top="1134" w:right="850" w:bottom="1134" w:left="1701" w:header="720" w:footer="720" w:gutter="0"/>
          <w:cols w:space="720"/>
        </w:sectPr>
      </w:pPr>
    </w:p>
    <w:p w:rsidR="00400CDC" w:rsidRPr="00874DEE" w:rsidRDefault="00CC4184">
      <w:pPr>
        <w:spacing w:after="0" w:line="264" w:lineRule="auto"/>
        <w:ind w:left="120"/>
        <w:jc w:val="both"/>
        <w:rPr>
          <w:lang w:val="ru-RU"/>
        </w:rPr>
      </w:pPr>
      <w:bookmarkStart w:id="7" w:name="block-41812501"/>
      <w:bookmarkEnd w:id="5"/>
      <w:r w:rsidRPr="00874D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874DEE">
        <w:rPr>
          <w:rFonts w:ascii="Times New Roman" w:hAnsi="Times New Roman"/>
          <w:b/>
          <w:color w:val="000000"/>
          <w:sz w:val="28"/>
          <w:lang w:val="ru-RU"/>
        </w:rPr>
        <w:t xml:space="preserve"> ОБУЧЕНИЯ</w:t>
      </w:r>
    </w:p>
    <w:p w:rsidR="00400CDC" w:rsidRPr="00874DEE" w:rsidRDefault="00400CDC">
      <w:pPr>
        <w:spacing w:after="0" w:line="264" w:lineRule="auto"/>
        <w:ind w:left="120"/>
        <w:jc w:val="both"/>
        <w:rPr>
          <w:lang w:val="ru-RU"/>
        </w:rPr>
      </w:pPr>
    </w:p>
    <w:p w:rsidR="00400CDC" w:rsidRPr="00874DEE" w:rsidRDefault="00CC4184">
      <w:pPr>
        <w:spacing w:after="0" w:line="264" w:lineRule="auto"/>
        <w:ind w:left="120"/>
        <w:jc w:val="both"/>
        <w:rPr>
          <w:lang w:val="ru-RU"/>
        </w:rPr>
      </w:pPr>
      <w:r w:rsidRPr="00874D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CDC" w:rsidRPr="00874DEE" w:rsidRDefault="00400CDC">
      <w:pPr>
        <w:spacing w:after="0" w:line="264" w:lineRule="auto"/>
        <w:ind w:left="120"/>
        <w:jc w:val="both"/>
        <w:rPr>
          <w:lang w:val="ru-RU"/>
        </w:rPr>
      </w:pP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Симметричные фигуры. Основные свойства осевой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симметрии. Примеры симметрии в окружающем мире.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равнобедре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нного треугольника. Признаки равенства треугольников.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равенства прямоугольных треугольников. Прямоугольный треугольник с углом в 30°.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место точек. Биссектриса угла и серединный перпендикуляр к отрезку как геометрические места точек.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. Вписанная и описанная окружности треугольника.</w:t>
      </w:r>
    </w:p>
    <w:p w:rsidR="00400CDC" w:rsidRPr="00874DEE" w:rsidRDefault="00400CDC">
      <w:pPr>
        <w:rPr>
          <w:lang w:val="ru-RU"/>
        </w:rPr>
        <w:sectPr w:rsidR="00400CDC" w:rsidRPr="00874DEE">
          <w:pgSz w:w="11906" w:h="16383"/>
          <w:pgMar w:top="1134" w:right="850" w:bottom="1134" w:left="1701" w:header="720" w:footer="720" w:gutter="0"/>
          <w:cols w:space="720"/>
        </w:sectPr>
      </w:pPr>
    </w:p>
    <w:p w:rsidR="00400CDC" w:rsidRPr="00874DEE" w:rsidRDefault="00CC4184">
      <w:pPr>
        <w:spacing w:after="0" w:line="264" w:lineRule="auto"/>
        <w:ind w:left="120"/>
        <w:jc w:val="both"/>
        <w:rPr>
          <w:lang w:val="ru-RU"/>
        </w:rPr>
      </w:pPr>
      <w:bookmarkStart w:id="8" w:name="block-41812502"/>
      <w:bookmarkEnd w:id="7"/>
      <w:r w:rsidRPr="00874D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400CDC" w:rsidRPr="00874DEE" w:rsidRDefault="00400CDC">
      <w:pPr>
        <w:spacing w:after="0" w:line="264" w:lineRule="auto"/>
        <w:ind w:left="120"/>
        <w:jc w:val="both"/>
        <w:rPr>
          <w:lang w:val="ru-RU"/>
        </w:rPr>
      </w:pPr>
    </w:p>
    <w:p w:rsidR="00400CDC" w:rsidRPr="00874DEE" w:rsidRDefault="00CC4184" w:rsidP="00874D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использованию этих достижений в других науках и прикладных сферах;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3) тр</w:t>
      </w: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удовое воспитание: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решений, рассуждений, умению видеть математические закономерности в искусстве;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льской деятельности;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</w:t>
      </w: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х;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0CDC" w:rsidRPr="00874DEE" w:rsidRDefault="00400CD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0CDC" w:rsidRPr="00874DEE" w:rsidRDefault="00400CD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0CDC" w:rsidRPr="00874DEE" w:rsidRDefault="00CC4184" w:rsidP="00874D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Познавательные </w:t>
      </w: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основания для обобщения и сравнения, критерии проводимого анализа;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чия в фактах, данных, наблюдениях и утверждениях, предлагать критерии для выявления закономерностей и противоречий;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0CDC" w:rsidRPr="00874DEE" w:rsidRDefault="00CC41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способ решения учебной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74DEE">
        <w:rPr>
          <w:rFonts w:ascii="Times New Roman" w:hAnsi="Times New Roman"/>
          <w:color w:val="000000"/>
          <w:sz w:val="24"/>
          <w:szCs w:val="24"/>
        </w:rPr>
        <w:t>:</w:t>
      </w:r>
    </w:p>
    <w:p w:rsidR="00400CDC" w:rsidRPr="00874DEE" w:rsidRDefault="00CC41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0CDC" w:rsidRPr="00874DEE" w:rsidRDefault="00CC41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математического объекта, зависимостей объектов между собой;</w:t>
      </w:r>
    </w:p>
    <w:p w:rsidR="00400CDC" w:rsidRPr="00874DEE" w:rsidRDefault="00CC41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0CDC" w:rsidRPr="00874DEE" w:rsidRDefault="00CC41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процесса, а также выдвигать предположения о его развитии в новых условиях.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00CDC" w:rsidRPr="00874DEE" w:rsidRDefault="00CC418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0CDC" w:rsidRPr="00874DEE" w:rsidRDefault="00CC418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вать информацию различных видов и форм представления;</w:t>
      </w:r>
    </w:p>
    <w:p w:rsidR="00400CDC" w:rsidRPr="00874DEE" w:rsidRDefault="00CC418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0CDC" w:rsidRPr="00874DEE" w:rsidRDefault="00CC418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сформулированным самостоятельно.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ения по ходу решения задачи, комментировать полученный результат;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дач презентации и особенностей аудитории;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работ, договариваться, обсуждать процесс и результат работы, обобщать мнения нескольких людей;</w:t>
      </w:r>
    </w:p>
    <w:p w:rsidR="00400CDC" w:rsidRPr="00874DEE" w:rsidRDefault="00CC418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0CDC" w:rsidRPr="00874DEE" w:rsidRDefault="00400CD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0CDC" w:rsidRPr="00874DEE" w:rsidRDefault="00CC4184" w:rsidP="00874D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00CDC" w:rsidRPr="00874DEE" w:rsidRDefault="00CC418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0CDC" w:rsidRPr="00874DEE" w:rsidRDefault="00CC4184">
      <w:pPr>
        <w:spacing w:after="0" w:line="264" w:lineRule="auto"/>
        <w:ind w:left="120"/>
        <w:jc w:val="both"/>
        <w:rPr>
          <w:sz w:val="24"/>
          <w:szCs w:val="24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00CDC" w:rsidRPr="00874DEE" w:rsidRDefault="00CC418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а и результата решения математической задачи;</w:t>
      </w:r>
    </w:p>
    <w:p w:rsidR="00400CDC" w:rsidRPr="00874DEE" w:rsidRDefault="00CC418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0CDC" w:rsidRPr="00874DEE" w:rsidRDefault="00CC418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0CDC" w:rsidRPr="00874DEE" w:rsidRDefault="00400CD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0CDC" w:rsidRPr="00874DEE" w:rsidRDefault="00CC4184" w:rsidP="00874D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74DEE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Распоз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Делать груб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признаками равенства треугольников, использовать 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признаки и свойства равнобедренных треугольников при решении задач.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льного треугольника, в решении геометрических задач.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Решать зад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ачи на клетчатой бумаге.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. Решать практические задачи на нахождение углов.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метра окружности, пользоваться их свойствами. Уметь применять эти свойства при решении задач.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дной точке, и о том, что серединные перпендикуляры к сторонам треугольника пересекаются в одной точке.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</w:t>
      </w: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ростейшими геометрическими неравенствами, понимать их практический смысл.</w:t>
      </w:r>
    </w:p>
    <w:p w:rsidR="00400CDC" w:rsidRPr="00874DEE" w:rsidRDefault="00CC41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74DEE"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400CDC" w:rsidRPr="00874DEE" w:rsidRDefault="00400CDC">
      <w:pPr>
        <w:rPr>
          <w:lang w:val="ru-RU"/>
        </w:rPr>
        <w:sectPr w:rsidR="00400CDC" w:rsidRPr="00874DEE">
          <w:pgSz w:w="11906" w:h="16383"/>
          <w:pgMar w:top="1134" w:right="850" w:bottom="1134" w:left="1701" w:header="720" w:footer="720" w:gutter="0"/>
          <w:cols w:space="720"/>
        </w:sectPr>
      </w:pPr>
    </w:p>
    <w:p w:rsidR="00400CDC" w:rsidRDefault="00CC4184">
      <w:pPr>
        <w:spacing w:after="0"/>
        <w:ind w:left="120"/>
      </w:pPr>
      <w:bookmarkStart w:id="10" w:name="block-41812505"/>
      <w:bookmarkEnd w:id="8"/>
      <w:r w:rsidRPr="00874D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CDC" w:rsidRDefault="00CC4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400C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CDC" w:rsidRDefault="00400CDC">
            <w:pPr>
              <w:spacing w:after="0"/>
              <w:ind w:left="135"/>
            </w:pPr>
          </w:p>
        </w:tc>
      </w:tr>
      <w:tr w:rsidR="00400C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</w:tr>
      <w:tr w:rsidR="00400CDC" w:rsidRPr="00874D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CDC" w:rsidRPr="00874D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CDC" w:rsidRPr="00874D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CDC" w:rsidRPr="00874D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круг. Геометрические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CDC" w:rsidRPr="00874D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C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0CDC" w:rsidRDefault="00400CDC"/>
        </w:tc>
      </w:tr>
    </w:tbl>
    <w:p w:rsidR="00400CDC" w:rsidRDefault="00400CDC">
      <w:pPr>
        <w:sectPr w:rsidR="00400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CDC" w:rsidRDefault="00CC4184" w:rsidP="00874DEE">
      <w:pPr>
        <w:spacing w:after="0"/>
        <w:ind w:left="120"/>
        <w:sectPr w:rsidR="00400CD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00CDC" w:rsidRDefault="00400CDC">
      <w:pPr>
        <w:sectPr w:rsidR="00400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CDC" w:rsidRDefault="00CC4184">
      <w:pPr>
        <w:spacing w:after="0"/>
        <w:ind w:left="120"/>
      </w:pPr>
      <w:bookmarkStart w:id="11" w:name="block-418125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0CDC" w:rsidRDefault="00CC4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245"/>
        <w:gridCol w:w="709"/>
        <w:gridCol w:w="1701"/>
        <w:gridCol w:w="1701"/>
        <w:gridCol w:w="1144"/>
        <w:gridCol w:w="2873"/>
      </w:tblGrid>
      <w:tr w:rsidR="00400CDC" w:rsidTr="00874DE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 w:rsidP="00874D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</w:pPr>
            <w:r w:rsidRPr="00874DEE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00CDC" w:rsidRPr="00874DEE" w:rsidRDefault="00400CD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4DEE" w:rsidRPr="00874DEE" w:rsidRDefault="00CC41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74DEE">
              <w:rPr>
                <w:rFonts w:ascii="Times New Roman" w:hAnsi="Times New Roman"/>
                <w:b/>
                <w:color w:val="000000"/>
              </w:rPr>
              <w:t>Контроль</w:t>
            </w:r>
          </w:p>
          <w:p w:rsidR="00400CDC" w:rsidRPr="00874DEE" w:rsidRDefault="00CC4184">
            <w:pPr>
              <w:spacing w:after="0"/>
              <w:ind w:left="135"/>
            </w:pPr>
            <w:r w:rsidRPr="00874DEE">
              <w:rPr>
                <w:rFonts w:ascii="Times New Roman" w:hAnsi="Times New Roman"/>
                <w:b/>
                <w:color w:val="000000"/>
              </w:rPr>
              <w:t xml:space="preserve">ные работы </w:t>
            </w:r>
          </w:p>
          <w:p w:rsidR="00400CDC" w:rsidRPr="00874DEE" w:rsidRDefault="00400CD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4DEE" w:rsidRPr="00874DEE" w:rsidRDefault="00CC41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74DEE">
              <w:rPr>
                <w:rFonts w:ascii="Times New Roman" w:hAnsi="Times New Roman"/>
                <w:b/>
                <w:color w:val="000000"/>
              </w:rPr>
              <w:t>Практичес</w:t>
            </w:r>
          </w:p>
          <w:p w:rsidR="00400CDC" w:rsidRPr="00874DEE" w:rsidRDefault="00CC4184">
            <w:pPr>
              <w:spacing w:after="0"/>
              <w:ind w:left="135"/>
            </w:pPr>
            <w:r w:rsidRPr="00874DEE">
              <w:rPr>
                <w:rFonts w:ascii="Times New Roman" w:hAnsi="Times New Roman"/>
                <w:b/>
                <w:color w:val="000000"/>
              </w:rPr>
              <w:t xml:space="preserve">кие работы </w:t>
            </w:r>
          </w:p>
          <w:p w:rsidR="00400CDC" w:rsidRPr="00874DEE" w:rsidRDefault="00400CDC">
            <w:pPr>
              <w:spacing w:after="0"/>
              <w:ind w:left="135"/>
            </w:pPr>
          </w:p>
        </w:tc>
        <w:tc>
          <w:tcPr>
            <w:tcW w:w="1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CDC" w:rsidRDefault="00400CDC"/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и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односторонние углы, образованные при пересечении параллельных прямых секущей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геометрические места точек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</w:tr>
      <w:tr w:rsidR="00874DEE" w:rsidRPr="00874DEE" w:rsidTr="00874DE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  <w:jc w:val="center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400CDC" w:rsidRDefault="00400CD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0CDC" w:rsidTr="00874DEE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400CDC" w:rsidRPr="00874DEE" w:rsidRDefault="00CC4184">
            <w:pPr>
              <w:spacing w:after="0"/>
              <w:ind w:left="135"/>
              <w:rPr>
                <w:lang w:val="ru-RU"/>
              </w:rPr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 w:rsidRPr="00874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00CDC" w:rsidRDefault="00CC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400CDC" w:rsidRDefault="00400CDC"/>
        </w:tc>
      </w:tr>
    </w:tbl>
    <w:p w:rsidR="00400CDC" w:rsidRDefault="00400CDC">
      <w:pPr>
        <w:sectPr w:rsidR="00400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CDC" w:rsidRPr="00874DEE" w:rsidRDefault="00CC4184">
      <w:pPr>
        <w:spacing w:after="0"/>
        <w:ind w:left="120"/>
        <w:rPr>
          <w:lang w:val="ru-RU"/>
        </w:rPr>
      </w:pPr>
      <w:bookmarkStart w:id="12" w:name="block-41812507"/>
      <w:bookmarkEnd w:id="11"/>
      <w:r w:rsidRPr="00874D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874DEE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400CDC" w:rsidRDefault="00CC4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0CDC" w:rsidRDefault="00400CDC">
      <w:pPr>
        <w:spacing w:after="0" w:line="480" w:lineRule="auto"/>
        <w:ind w:left="120"/>
      </w:pPr>
    </w:p>
    <w:p w:rsidR="00400CDC" w:rsidRDefault="00400CDC">
      <w:pPr>
        <w:spacing w:after="0" w:line="480" w:lineRule="auto"/>
        <w:ind w:left="120"/>
      </w:pPr>
    </w:p>
    <w:p w:rsidR="00400CDC" w:rsidRDefault="00400CDC">
      <w:pPr>
        <w:spacing w:after="0"/>
        <w:ind w:left="120"/>
      </w:pPr>
    </w:p>
    <w:p w:rsidR="00400CDC" w:rsidRDefault="00CC4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0CDC" w:rsidRDefault="00400CDC">
      <w:pPr>
        <w:spacing w:after="0" w:line="480" w:lineRule="auto"/>
        <w:ind w:left="120"/>
      </w:pPr>
    </w:p>
    <w:p w:rsidR="00400CDC" w:rsidRDefault="00400CDC">
      <w:pPr>
        <w:spacing w:after="0"/>
        <w:ind w:left="120"/>
      </w:pPr>
    </w:p>
    <w:p w:rsidR="00400CDC" w:rsidRPr="00874DEE" w:rsidRDefault="00CC4184">
      <w:pPr>
        <w:spacing w:after="0" w:line="480" w:lineRule="auto"/>
        <w:ind w:left="120"/>
        <w:rPr>
          <w:lang w:val="ru-RU"/>
        </w:rPr>
      </w:pPr>
      <w:r w:rsidRPr="00874D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0CDC" w:rsidRPr="00874DEE" w:rsidRDefault="00400CDC">
      <w:pPr>
        <w:spacing w:after="0" w:line="480" w:lineRule="auto"/>
        <w:ind w:left="120"/>
        <w:rPr>
          <w:lang w:val="ru-RU"/>
        </w:rPr>
      </w:pPr>
    </w:p>
    <w:p w:rsidR="00400CDC" w:rsidRPr="00874DEE" w:rsidRDefault="00400CDC">
      <w:pPr>
        <w:rPr>
          <w:lang w:val="ru-RU"/>
        </w:rPr>
        <w:sectPr w:rsidR="00400CDC" w:rsidRPr="00874DE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C4184" w:rsidRPr="00874DEE" w:rsidRDefault="00CC4184">
      <w:pPr>
        <w:rPr>
          <w:lang w:val="ru-RU"/>
        </w:rPr>
      </w:pPr>
    </w:p>
    <w:sectPr w:rsidR="00CC4184" w:rsidRPr="00874DEE" w:rsidSect="00400C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CC5"/>
    <w:multiLevelType w:val="multilevel"/>
    <w:tmpl w:val="CB249B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26DC0"/>
    <w:multiLevelType w:val="multilevel"/>
    <w:tmpl w:val="44527A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FA072D"/>
    <w:multiLevelType w:val="multilevel"/>
    <w:tmpl w:val="FE0EE6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D964A3"/>
    <w:multiLevelType w:val="multilevel"/>
    <w:tmpl w:val="13E225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9650E0"/>
    <w:multiLevelType w:val="multilevel"/>
    <w:tmpl w:val="C520FE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415031"/>
    <w:multiLevelType w:val="multilevel"/>
    <w:tmpl w:val="42F4DD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0CDC"/>
    <w:rsid w:val="00400CDC"/>
    <w:rsid w:val="00874DEE"/>
    <w:rsid w:val="00CC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0C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0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8866c7be" TargetMode="External"/><Relationship Id="rId18" Type="http://schemas.openxmlformats.org/officeDocument/2006/relationships/hyperlink" Target="https://m.edsoo.ru/8866e01e" TargetMode="External"/><Relationship Id="rId26" Type="http://schemas.openxmlformats.org/officeDocument/2006/relationships/hyperlink" Target="https://m.edsoo.ru/8866eb22" TargetMode="External"/><Relationship Id="rId39" Type="http://schemas.openxmlformats.org/officeDocument/2006/relationships/hyperlink" Target="https://m.edsoo.ru/88670a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d6fa" TargetMode="External"/><Relationship Id="rId34" Type="http://schemas.openxmlformats.org/officeDocument/2006/relationships/hyperlink" Target="https://m.edsoo.ru/8866fe6e" TargetMode="External"/><Relationship Id="rId42" Type="http://schemas.openxmlformats.org/officeDocument/2006/relationships/hyperlink" Target="https://m.edsoo.ru/886712d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8866c5c0" TargetMode="External"/><Relationship Id="rId17" Type="http://schemas.openxmlformats.org/officeDocument/2006/relationships/hyperlink" Target="https://m.edsoo.ru/8866d34e" TargetMode="External"/><Relationship Id="rId25" Type="http://schemas.openxmlformats.org/officeDocument/2006/relationships/hyperlink" Target="https://m.edsoo.ru/8866e3a2" TargetMode="External"/><Relationship Id="rId33" Type="http://schemas.openxmlformats.org/officeDocument/2006/relationships/hyperlink" Target="https://m.edsoo.ru/8866fa5e" TargetMode="External"/><Relationship Id="rId38" Type="http://schemas.openxmlformats.org/officeDocument/2006/relationships/hyperlink" Target="https://m.edsoo.ru/88670508" TargetMode="External"/><Relationship Id="rId46" Type="http://schemas.openxmlformats.org/officeDocument/2006/relationships/hyperlink" Target="https://m.edsoo.ru/886719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d1fa" TargetMode="External"/><Relationship Id="rId20" Type="http://schemas.openxmlformats.org/officeDocument/2006/relationships/hyperlink" Target="https://m.edsoo.ru/8866e9ec" TargetMode="External"/><Relationship Id="rId29" Type="http://schemas.openxmlformats.org/officeDocument/2006/relationships/hyperlink" Target="https://m.edsoo.ru/8866f086" TargetMode="External"/><Relationship Id="rId41" Type="http://schemas.openxmlformats.org/officeDocument/2006/relationships/hyperlink" Target="https://m.edsoo.ru/886711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8866cb6a" TargetMode="External"/><Relationship Id="rId24" Type="http://schemas.openxmlformats.org/officeDocument/2006/relationships/hyperlink" Target="https://m.edsoo.ru/8866e26c" TargetMode="External"/><Relationship Id="rId32" Type="http://schemas.openxmlformats.org/officeDocument/2006/relationships/hyperlink" Target="https://m.edsoo.ru/8866f8ba" TargetMode="External"/><Relationship Id="rId37" Type="http://schemas.openxmlformats.org/officeDocument/2006/relationships/hyperlink" Target="https://m.edsoo.ru/8867013e" TargetMode="External"/><Relationship Id="rId40" Type="http://schemas.openxmlformats.org/officeDocument/2006/relationships/hyperlink" Target="https://m.edsoo.ru/8867103e" TargetMode="External"/><Relationship Id="rId45" Type="http://schemas.openxmlformats.org/officeDocument/2006/relationships/hyperlink" Target="https://m.edsoo.ru/886716ec" TargetMode="Externa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8866ce80" TargetMode="External"/><Relationship Id="rId23" Type="http://schemas.openxmlformats.org/officeDocument/2006/relationships/hyperlink" Target="https://m.edsoo.ru/8866d880" TargetMode="External"/><Relationship Id="rId28" Type="http://schemas.openxmlformats.org/officeDocument/2006/relationships/hyperlink" Target="https://m.edsoo.ru/8866ef64" TargetMode="External"/><Relationship Id="rId36" Type="http://schemas.openxmlformats.org/officeDocument/2006/relationships/hyperlink" Target="https://m.edsoo.ru/88670e9a" TargetMode="External"/><Relationship Id="rId10" Type="http://schemas.openxmlformats.org/officeDocument/2006/relationships/hyperlink" Target="https://m.edsoo.ru/8866b724" TargetMode="External"/><Relationship Id="rId19" Type="http://schemas.openxmlformats.org/officeDocument/2006/relationships/hyperlink" Target="https://m.edsoo.ru/8866e88e" TargetMode="External"/><Relationship Id="rId31" Type="http://schemas.openxmlformats.org/officeDocument/2006/relationships/hyperlink" Target="https://m.edsoo.ru/8866f630" TargetMode="External"/><Relationship Id="rId44" Type="http://schemas.openxmlformats.org/officeDocument/2006/relationships/hyperlink" Target="https://m.edsoo.ru/886715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8866c3ea" TargetMode="External"/><Relationship Id="rId22" Type="http://schemas.openxmlformats.org/officeDocument/2006/relationships/hyperlink" Target="https://m.edsoo.ru/8866d880" TargetMode="External"/><Relationship Id="rId27" Type="http://schemas.openxmlformats.org/officeDocument/2006/relationships/hyperlink" Target="https://m.edsoo.ru/8866ecbc" TargetMode="External"/><Relationship Id="rId30" Type="http://schemas.openxmlformats.org/officeDocument/2006/relationships/hyperlink" Target="https://m.edsoo.ru/8866f3b0" TargetMode="External"/><Relationship Id="rId35" Type="http://schemas.openxmlformats.org/officeDocument/2006/relationships/hyperlink" Target="https://m.edsoo.ru/88670800" TargetMode="External"/><Relationship Id="rId43" Type="http://schemas.openxmlformats.org/officeDocument/2006/relationships/hyperlink" Target="https://m.edsoo.ru/8867146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3423</Words>
  <Characters>19512</Characters>
  <Application>Microsoft Office Word</Application>
  <DocSecurity>0</DocSecurity>
  <Lines>162</Lines>
  <Paragraphs>45</Paragraphs>
  <ScaleCrop>false</ScaleCrop>
  <Company/>
  <LinksUpToDate>false</LinksUpToDate>
  <CharactersWithSpaces>22890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2024-09-08T16:08:00Z</dcterms:created>
  <dcterms:modified xsi:type="dcterms:W3CDTF">2024-09-08T16:15:00Z</dcterms:modified>
</cp:coreProperties>
</file>